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F56F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Ассалому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алайкум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қадрли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юртдошлар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!</w:t>
      </w:r>
    </w:p>
    <w:p w14:paraId="6FAC8328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Республикаси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Давлат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солиқ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қўмитаси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ҳузуридаги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Кадастр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агентлигининг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бугунги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брифинги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Ҳудудларда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ўтказилган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хатлов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натижалари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юзасидан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ўтади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14:paraId="48307B95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Тошкент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вилоятида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мулк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объектларни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хатловданўтказиш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ишлари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якунига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етказилди</w:t>
      </w:r>
      <w:proofErr w:type="spellEnd"/>
      <w:r w:rsidRPr="003668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0701EC42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Хатловга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қадар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Тошкент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вилоятида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қишлоқ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хўжалиги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майдони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503 887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гектарни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ташкил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Шундан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320 </w:t>
      </w:r>
      <w:proofErr w:type="spellStart"/>
      <w:r w:rsidRPr="0036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минг</w:t>
      </w:r>
      <w:proofErr w:type="spellEnd"/>
      <w:r w:rsidRPr="0036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6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236  гектар</w:t>
      </w:r>
      <w:proofErr w:type="gram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қишлоқ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хўжалиги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экин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ерларини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ташкил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6FD14D61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Бундан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ташқари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юридик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жисмоний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шахсларга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тегишли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137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минг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976  гектар</w:t>
      </w:r>
      <w:proofErr w:type="gram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778 559  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мулклар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мавжуд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шундан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4B92854A" w14:textId="77777777" w:rsidR="003668AC" w:rsidRPr="003668AC" w:rsidRDefault="003668AC" w:rsidP="003668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570 </w:t>
      </w:r>
      <w:proofErr w:type="gram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936  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</w:t>
      </w:r>
      <w:proofErr w:type="gram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якка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тартибдаги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жойлар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</w:p>
    <w:p w14:paraId="4F1035E2" w14:textId="77777777" w:rsidR="003668AC" w:rsidRPr="003668AC" w:rsidRDefault="003668AC" w:rsidP="003668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160 783 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кўп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қаватли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уйларда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жойлашган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хонадонлар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3BEFFC50" w14:textId="77777777" w:rsidR="003668AC" w:rsidRPr="003668AC" w:rsidRDefault="003668AC" w:rsidP="003668A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46 840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нотурар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жойлардан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иборат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0AF6168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Ушбу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абъектларнинг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умумий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кадастр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қиймати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57 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трлн.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сўмни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ташкил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63388C2D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>Бино</w:t>
      </w:r>
      <w:proofErr w:type="spellEnd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>иншоатлар</w:t>
      </w:r>
      <w:proofErr w:type="spellEnd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>бўйича</w:t>
      </w:r>
      <w:proofErr w:type="spellEnd"/>
      <w:r w:rsidRPr="003668A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u w:val="single"/>
          <w:lang w:eastAsia="ru-RU"/>
        </w:rPr>
        <w:t>:</w:t>
      </w:r>
    </w:p>
    <w:p w14:paraId="0B667970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хатлов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жараёнида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мавжуд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қайта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ўлчов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амалга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оширилиши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натижасида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48 932 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қўшимча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қурилмалар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бино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иншоотлар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аниқланди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754D6985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48 932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518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гектар ер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майдонлар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Эгалик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хуқуқисиз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ҳуқуқий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хужжатга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нисбатан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ортиқча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фойдаланиб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келинаётганлиги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420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холатда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1 418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гектар ер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майдонларда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хеч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эгалик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хуқуқисиз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фойдаланиб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келинаётганлиги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аниқланди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35D5F71F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аввал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аниқлик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киритилмаган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40 116 та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эгаларининг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СТИРлари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аниқланиб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“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мулк-3”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дастурига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киритилди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C763800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13 599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кўчмас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объектларига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кадастр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йиғма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жилдлари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шакллантирилди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0E4F4CBE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Аниқланган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бўш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ер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участкалари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ҳақида</w:t>
      </w:r>
      <w:proofErr w:type="spellEnd"/>
    </w:p>
    <w:p w14:paraId="133FC881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Хатлов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даврида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жами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10 889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бўш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участкалари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аукцион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савдоларига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чиқариш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учун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аниқланди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10FBA82D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Соҳамиздаги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яна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бир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муҳим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янгиликни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сизларга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етказмоқчимиз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.</w:t>
      </w:r>
    </w:p>
    <w:p w14:paraId="216F7960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lastRenderedPageBreak/>
        <w:t>Ўзбекистон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Республикаси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Президентининг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топшириғига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асосан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биринчи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маротаба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Миллий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атласи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яратилди</w:t>
      </w:r>
      <w:proofErr w:type="spell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.</w:t>
      </w:r>
    </w:p>
    <w:p w14:paraId="4C90261A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Миллий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атласи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416 та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хариталарни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жамлаган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2 та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жилддан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иборат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барча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соҳаларини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картографик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матнли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кўринишда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тавсифловчи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фундаментал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илмий-маълумотнома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ҳисобланади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51127F32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Миллий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атласнинг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1-жилди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205 та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хариталарни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жамлаган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3 та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бўлимдан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иборат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Табиий-географик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ўрни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умумий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хусусиятлари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Табиий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шароити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табиий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ресурслари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ҳамда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"Экология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атроф-муҳит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муҳофазаси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соҳалари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эттирилган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4DA69381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Миллий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атласнинг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2-жилди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211 та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хариталарни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жамлаган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 та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бўлимдан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иборат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Унда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Ўзбекистон</w:t>
      </w:r>
      <w:proofErr w:type="spellEnd"/>
      <w:r w:rsidRPr="00366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Умумий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хусусиятлари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Аҳолиси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Ижтимоий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Иқтисодиёт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соҳалари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ҳамда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Тарихи</w:t>
      </w:r>
      <w:proofErr w:type="spellEnd"/>
      <w:r w:rsidRPr="00366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акс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эттирилган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A759CC0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Миллий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атлас Кадастр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агентлиги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«Картография» 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давлат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илмий-ишлаб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чиқариш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корхонасининг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100 дан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ортиқ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мутахассислари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Фанлар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академиясининг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етук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олимлари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вазирлик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идораларнинг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40 га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яқин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вакиллари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ҳамда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таълим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бошқа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илмий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мақомга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бўлган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ташкилотлардан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жалб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этилган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экспертлар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ҳамкорлигида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яратилди</w:t>
      </w:r>
      <w:proofErr w:type="spellEnd"/>
      <w:r w:rsidRPr="003668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5D0B1FE8" w14:textId="77777777" w:rsidR="003668AC" w:rsidRPr="003668AC" w:rsidRDefault="003668AC" w:rsidP="00366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 </w:t>
      </w:r>
    </w:p>
    <w:p w14:paraId="0ED3DCED" w14:textId="77777777" w:rsidR="003668AC" w:rsidRPr="003668AC" w:rsidRDefault="003668AC" w:rsidP="003668AC">
      <w:pPr>
        <w:spacing w:before="100" w:beforeAutospacing="1" w:after="100" w:afterAutospacing="1" w:line="240" w:lineRule="auto"/>
        <w:ind w:left="-705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shd w:val="clear" w:color="auto" w:fill="FFFFFF"/>
          <w:lang w:eastAsia="ru-RU"/>
        </w:rPr>
        <w:t xml:space="preserve">ЭЪТИБОРИНГИЗ УЧУН </w:t>
      </w:r>
      <w:proofErr w:type="gramStart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shd w:val="clear" w:color="auto" w:fill="FFFFFF"/>
          <w:lang w:eastAsia="ru-RU"/>
        </w:rPr>
        <w:t>РАҲМАТ,  САЛОМАТ</w:t>
      </w:r>
      <w:proofErr w:type="gramEnd"/>
      <w:r w:rsidRPr="003668AC">
        <w:rPr>
          <w:rFonts w:ascii="Arial" w:eastAsia="Times New Roman" w:hAnsi="Arial" w:cs="Arial"/>
          <w:b/>
          <w:bCs/>
          <w:color w:val="000099"/>
          <w:sz w:val="27"/>
          <w:szCs w:val="27"/>
          <w:shd w:val="clear" w:color="auto" w:fill="FFFFFF"/>
          <w:lang w:eastAsia="ru-RU"/>
        </w:rPr>
        <w:t xml:space="preserve"> БЎЛИНГ!</w:t>
      </w:r>
    </w:p>
    <w:p w14:paraId="42FB3C67" w14:textId="77777777" w:rsidR="00FE49E5" w:rsidRDefault="00FE49E5"/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44B7A"/>
    <w:multiLevelType w:val="multilevel"/>
    <w:tmpl w:val="760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57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F4"/>
    <w:rsid w:val="003668AC"/>
    <w:rsid w:val="00487CF4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866A7-90EC-4814-BC76-D58BD5A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8AC"/>
    <w:rPr>
      <w:b/>
      <w:bCs/>
    </w:rPr>
  </w:style>
  <w:style w:type="character" w:styleId="a5">
    <w:name w:val="Emphasis"/>
    <w:basedOn w:val="a0"/>
    <w:uiPriority w:val="20"/>
    <w:qFormat/>
    <w:rsid w:val="00366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2023-02-20T06:41:00Z</dcterms:created>
  <dcterms:modified xsi:type="dcterms:W3CDTF">2023-02-20T06:41:00Z</dcterms:modified>
</cp:coreProperties>
</file>