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7ABA">
      <w:pPr>
        <w:shd w:val="clear" w:color="auto" w:fill="FFFFFF"/>
        <w:jc w:val="center"/>
        <w:divId w:val="1523089330"/>
        <w:rPr>
          <w:rFonts w:eastAsia="Times New Roman"/>
          <w:caps/>
          <w:color w:val="000080"/>
        </w:rPr>
      </w:pPr>
      <w:bookmarkStart w:id="0" w:name="3292911"/>
      <w:bookmarkStart w:id="1" w:name="_GoBack"/>
      <w:bookmarkEnd w:id="1"/>
      <w:r>
        <w:rPr>
          <w:rFonts w:eastAsia="Times New Roman"/>
          <w:caps/>
          <w:color w:val="000080"/>
        </w:rPr>
        <w:t>Ўзбекистон Республикаси Ер ресурслари, геодезия, картография ва давлат кадастри давлат қўмитаси</w:t>
      </w:r>
      <w:r>
        <w:rPr>
          <w:rFonts w:eastAsia="Times New Roman"/>
          <w:caps/>
          <w:color w:val="000080"/>
        </w:rPr>
        <w:br/>
        <w:t>Ўзбекистон Республикаси Қишлоқ ва сув хўжалиги вазирлиги</w:t>
      </w:r>
      <w:r>
        <w:rPr>
          <w:rFonts w:eastAsia="Times New Roman"/>
          <w:caps/>
          <w:color w:val="000080"/>
        </w:rPr>
        <w:br/>
        <w:t>Ўзбекистон Республикаси Давлат архитектура ва қурилиш қўмитасининг</w:t>
      </w:r>
      <w:bookmarkEnd w:id="0"/>
    </w:p>
    <w:p w:rsidR="00000000" w:rsidRDefault="00BD7ABA">
      <w:pPr>
        <w:shd w:val="clear" w:color="auto" w:fill="FFFFFF"/>
        <w:jc w:val="center"/>
        <w:divId w:val="1523089330"/>
        <w:rPr>
          <w:rFonts w:eastAsia="Times New Roman"/>
          <w:caps/>
          <w:color w:val="000080"/>
        </w:rPr>
      </w:pPr>
      <w:bookmarkStart w:id="2" w:name="3292912"/>
      <w:r>
        <w:rPr>
          <w:rFonts w:eastAsia="Times New Roman"/>
          <w:caps/>
          <w:color w:val="000080"/>
        </w:rPr>
        <w:t>Қарори</w:t>
      </w:r>
      <w:bookmarkEnd w:id="2"/>
    </w:p>
    <w:p w:rsidR="00000000" w:rsidRDefault="00BD7ABA">
      <w:pPr>
        <w:shd w:val="clear" w:color="auto" w:fill="FFFFFF"/>
        <w:jc w:val="center"/>
        <w:divId w:val="1684088688"/>
        <w:rPr>
          <w:rFonts w:eastAsia="Times New Roman"/>
          <w:b/>
          <w:bCs/>
          <w:caps/>
          <w:color w:val="000080"/>
        </w:rPr>
      </w:pPr>
      <w:bookmarkStart w:id="3" w:name="3292913"/>
      <w:r>
        <w:rPr>
          <w:rFonts w:eastAsia="Times New Roman"/>
          <w:b/>
          <w:bCs/>
          <w:caps/>
          <w:color w:val="000080"/>
        </w:rPr>
        <w:t xml:space="preserve">Қишлоқ жойларда намунавий лойиҳалар бўйича якка тартибдаги уй-жойлар қуриш учун ташқи муҳандислик коммуникацияларига уланиш имконияти бўлган суғорилмайдиган ҳамда унумдорлиги паст қишлоқ хўжалиги ер участкаларини аниқлаш қоидаларининг 3-бандига ўзгартириш </w:t>
      </w:r>
      <w:r>
        <w:rPr>
          <w:rFonts w:eastAsia="Times New Roman"/>
          <w:b/>
          <w:bCs/>
          <w:caps/>
          <w:color w:val="000080"/>
        </w:rPr>
        <w:t>киритиш ҳақида</w:t>
      </w:r>
      <w:bookmarkEnd w:id="3"/>
    </w:p>
    <w:p w:rsidR="00000000" w:rsidRDefault="00BD7ABA">
      <w:pPr>
        <w:shd w:val="clear" w:color="auto" w:fill="FFFFFF"/>
        <w:jc w:val="center"/>
        <w:divId w:val="409541195"/>
        <w:rPr>
          <w:rFonts w:eastAsia="Times New Roman"/>
          <w:i/>
          <w:iCs/>
          <w:color w:val="800000"/>
          <w:sz w:val="22"/>
          <w:szCs w:val="22"/>
        </w:rPr>
      </w:pPr>
      <w:bookmarkStart w:id="4" w:name="3300824"/>
      <w:r>
        <w:rPr>
          <w:rFonts w:eastAsia="Times New Roman"/>
          <w:i/>
          <w:iCs/>
          <w:color w:val="800000"/>
          <w:sz w:val="22"/>
          <w:szCs w:val="22"/>
        </w:rPr>
        <w:t>(Ўзбекистон Республикаси қонун ҳужжатлари тўплами, 2017 й., 31-сон, 786-модда)</w:t>
      </w:r>
      <w:bookmarkEnd w:id="4"/>
    </w:p>
    <w:p w:rsidR="00000000" w:rsidRDefault="00BD7ABA">
      <w:pPr>
        <w:shd w:val="clear" w:color="auto" w:fill="FFFFFF"/>
        <w:jc w:val="center"/>
        <w:divId w:val="956368943"/>
        <w:rPr>
          <w:rFonts w:eastAsia="Times New Roman"/>
          <w:b/>
          <w:bCs/>
          <w:color w:val="000000"/>
        </w:rPr>
      </w:pPr>
      <w:bookmarkStart w:id="5" w:name="3295751"/>
      <w:r>
        <w:rPr>
          <w:rFonts w:eastAsia="Times New Roman"/>
          <w:b/>
          <w:bCs/>
          <w:color w:val="000000"/>
        </w:rPr>
        <w:t>[Ўзбекистон Республикаси Адлия вазирлиги томонидан 2017 йил 2 августда рўйхатдан ўтказилди, рўйхат рақами 2464-1]</w:t>
      </w:r>
      <w:bookmarkEnd w:id="5"/>
    </w:p>
    <w:p w:rsidR="00000000" w:rsidRDefault="00BD7ABA">
      <w:pPr>
        <w:shd w:val="clear" w:color="auto" w:fill="FFFFFF"/>
        <w:ind w:firstLine="851"/>
        <w:jc w:val="both"/>
        <w:divId w:val="1523089330"/>
        <w:rPr>
          <w:rFonts w:eastAsia="Times New Roman"/>
          <w:color w:val="000000"/>
        </w:rPr>
      </w:pPr>
      <w:bookmarkStart w:id="6" w:name="3292914"/>
      <w:bookmarkStart w:id="7" w:name="3292915"/>
      <w:bookmarkEnd w:id="6"/>
      <w:r>
        <w:rPr>
          <w:rFonts w:eastAsia="Times New Roman"/>
          <w:color w:val="000000"/>
        </w:rPr>
        <w:t xml:space="preserve">Ўзбекистон Республикаси Президентининг 2017 йил </w:t>
      </w:r>
      <w:r>
        <w:rPr>
          <w:rFonts w:eastAsia="Times New Roman"/>
          <w:color w:val="000000"/>
        </w:rPr>
        <w:t xml:space="preserve">18 апрелдаги ПФ-5017-сон «Уй-жой коммунал хизмат кўрсатиш тизимини бошқаришни янада такомиллаштириш чора-тадбирлари тўғрисида»ги </w:t>
      </w:r>
      <w:bookmarkEnd w:id="7"/>
      <w:r>
        <w:rPr>
          <w:rFonts w:eastAsia="Times New Roman"/>
          <w:color w:val="000000"/>
        </w:rPr>
        <w:fldChar w:fldCharType="begin"/>
      </w:r>
      <w:r w:rsidR="00AA3A8C">
        <w:rPr>
          <w:rFonts w:eastAsia="Times New Roman"/>
          <w:color w:val="000000"/>
        </w:rPr>
        <w:instrText>HYPERLINK "C:\\Users\\a_aydarova\\Downloads\\3170224"</w:instrText>
      </w:r>
      <w:r w:rsidR="00AA3A8C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eastAsia="Times New Roman"/>
          <w:color w:val="008080"/>
        </w:rPr>
        <w:t>Фармонига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мувофиқ Ўзбекистон Республикаси Ер ресурслари, геодезия, картография ва давлат кадастри давла</w:t>
      </w:r>
      <w:r>
        <w:rPr>
          <w:rFonts w:eastAsia="Times New Roman"/>
          <w:color w:val="000000"/>
        </w:rPr>
        <w:t>т қўмитаси, Қишлоқ ва сув хўжалиги вазирлиги ҳамда Давлат архитектура ва қурилиш қўмитаси қарор қилади:</w:t>
      </w:r>
    </w:p>
    <w:p w:rsidR="00000000" w:rsidRDefault="00BD7ABA">
      <w:pPr>
        <w:shd w:val="clear" w:color="auto" w:fill="FFFFFF"/>
        <w:ind w:firstLine="851"/>
        <w:jc w:val="both"/>
        <w:divId w:val="1523089330"/>
        <w:rPr>
          <w:rFonts w:eastAsia="Times New Roman"/>
          <w:color w:val="000000"/>
        </w:rPr>
      </w:pPr>
      <w:bookmarkStart w:id="8" w:name="3292916"/>
      <w:r>
        <w:rPr>
          <w:rFonts w:eastAsia="Times New Roman"/>
          <w:color w:val="000000"/>
        </w:rPr>
        <w:t>1. Ўзбекистон Республикаси Ер ресурслари, геодезия, картография ва давлат кадастри давлат қўмитаси, Қишлоқ ва сув хўжалиги вазирлиги ҳамда Давлат архите</w:t>
      </w:r>
      <w:r>
        <w:rPr>
          <w:rFonts w:eastAsia="Times New Roman"/>
          <w:color w:val="000000"/>
        </w:rPr>
        <w:t>ктура ва қурилиш қўмитасининг 2013 йил 20 майдаги 10, 6/1 ва 2-сон қарори (рўйхат рақами 2464, 2013 йил 3 июнь) (Ўзбекистон Республикаси қонун ҳужжатлари тўплами, 2013 й., 23-сон, 308-модда) билан тасдиқланган Қишлоқ жойларда намунавий лойиҳалар бўйича якк</w:t>
      </w:r>
      <w:r>
        <w:rPr>
          <w:rFonts w:eastAsia="Times New Roman"/>
          <w:color w:val="000000"/>
        </w:rPr>
        <w:t xml:space="preserve">а тартибдаги уй-жойлар қуриш учун ташқи муҳандислик коммуникацияларига уланиш имконияти бўлган суғорилмайдиган ҳамда унумдорлиги паст қишлоқ хўжалиги ер участкаларини аниқлаш қоидаларининг </w:t>
      </w:r>
      <w:bookmarkEnd w:id="8"/>
      <w:r>
        <w:rPr>
          <w:rFonts w:eastAsia="Times New Roman"/>
          <w:color w:val="000000"/>
        </w:rPr>
        <w:fldChar w:fldCharType="begin"/>
      </w:r>
      <w:r w:rsidR="00AA3A8C">
        <w:rPr>
          <w:rFonts w:eastAsia="Times New Roman"/>
          <w:color w:val="000000"/>
        </w:rPr>
        <w:instrText>HYPERLINK "C:\\Users\\a_aydarova\\Downloads\\2179819?ONDATE=10.06.2013 00" \l "2179910"</w:instrText>
      </w:r>
      <w:r w:rsidR="00AA3A8C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eastAsia="Times New Roman"/>
          <w:color w:val="008080"/>
        </w:rPr>
        <w:t>3-банди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қ</w:t>
      </w:r>
      <w:r>
        <w:rPr>
          <w:rFonts w:eastAsia="Times New Roman"/>
          <w:color w:val="000000"/>
        </w:rPr>
        <w:t>уйидаги таҳрирда баён этилсин:</w:t>
      </w:r>
    </w:p>
    <w:p w:rsidR="00000000" w:rsidRDefault="00BD7ABA">
      <w:pPr>
        <w:shd w:val="clear" w:color="auto" w:fill="FFFFFF"/>
        <w:ind w:firstLine="851"/>
        <w:jc w:val="both"/>
        <w:divId w:val="1523089330"/>
        <w:rPr>
          <w:rFonts w:eastAsia="Times New Roman"/>
          <w:color w:val="000000"/>
        </w:rPr>
      </w:pPr>
      <w:bookmarkStart w:id="9" w:name="3292917"/>
      <w:r>
        <w:rPr>
          <w:rFonts w:eastAsia="Times New Roman"/>
          <w:color w:val="000000"/>
        </w:rPr>
        <w:t>«3. Ишчи гуруҳ таркибига Қорақалпоғистон Республикаси Вазирлар Кенгаши, вилоят, туман (шаҳар) ҳокимликлари, Ўзбекистон Республикаси Қишлоқ ва сув хўжалиги вазирлигининг ҳудудий бошқарма ва унинг бўлимлари, «Ергеодезкадастр» д</w:t>
      </w:r>
      <w:r>
        <w:rPr>
          <w:rFonts w:eastAsia="Times New Roman"/>
          <w:color w:val="000000"/>
        </w:rPr>
        <w:t>авлат қўмитасининг ҳудудий бошқарма ва унинг бўлимлари, «Давархитектқурилиш» қўмитасининг ҳудудий бошқарма ва унинг бўлимлари, Қорақалпоғистон Республикаси Уй-жой коммунал хизмат кўрсатиш вазирлиги ҳамда вилоятлар уй-жой коммунал хизмат кўрсатиш бошқармала</w:t>
      </w:r>
      <w:r>
        <w:rPr>
          <w:rFonts w:eastAsia="Times New Roman"/>
          <w:color w:val="000000"/>
        </w:rPr>
        <w:t>ри ва уларнинг ташкилий тузилмасига кирувчи ташкилотлар, «Ўздаверлойиҳа» институтининг ҳудудий бўлимлари, «Ўзбекнефтгаз» МХК ҳудудий бўлимлари, «Ўзбекэнерго» АЖнинг ҳудудий электр тармоқлари корхоналари ва «Ўзгидромет» марказининг ҳудудий бўлинмаларининг в</w:t>
      </w:r>
      <w:r>
        <w:rPr>
          <w:rFonts w:eastAsia="Times New Roman"/>
          <w:color w:val="000000"/>
        </w:rPr>
        <w:t>акиллари киритилади.».</w:t>
      </w:r>
      <w:bookmarkEnd w:id="9"/>
    </w:p>
    <w:p w:rsidR="00000000" w:rsidRDefault="00BD7ABA">
      <w:pPr>
        <w:shd w:val="clear" w:color="auto" w:fill="FFFFFF"/>
        <w:ind w:firstLine="851"/>
        <w:jc w:val="both"/>
        <w:divId w:val="1523089330"/>
        <w:rPr>
          <w:rFonts w:eastAsia="Times New Roman"/>
          <w:color w:val="000000"/>
        </w:rPr>
      </w:pPr>
      <w:bookmarkStart w:id="10" w:name="3292918"/>
      <w:r>
        <w:rPr>
          <w:rFonts w:eastAsia="Times New Roman"/>
          <w:color w:val="000000"/>
        </w:rPr>
        <w:t>2. Мазкур қарор «Ўзбекэнерго» АЖ, Ўзбекистон Республикаси Уй-жой коммунал хизмат кўрсатиш вазирлиги, «Ўзбекнефтгаз» МХК, «Ўздавэнергоназорат» инспекцияси ҳамда «Ўзгидромет» маркази билан келишилган.</w:t>
      </w:r>
      <w:bookmarkEnd w:id="10"/>
    </w:p>
    <w:p w:rsidR="00000000" w:rsidRDefault="00BD7ABA">
      <w:pPr>
        <w:shd w:val="clear" w:color="auto" w:fill="FFFFFF"/>
        <w:ind w:firstLine="851"/>
        <w:jc w:val="both"/>
        <w:divId w:val="1523089330"/>
        <w:rPr>
          <w:rFonts w:eastAsia="Times New Roman"/>
          <w:color w:val="000000"/>
        </w:rPr>
      </w:pPr>
      <w:bookmarkStart w:id="11" w:name="3292919"/>
      <w:r>
        <w:rPr>
          <w:rFonts w:eastAsia="Times New Roman"/>
          <w:color w:val="000000"/>
        </w:rPr>
        <w:t>3. Мазкур қарор расмий эълон қилин</w:t>
      </w:r>
      <w:r>
        <w:rPr>
          <w:rFonts w:eastAsia="Times New Roman"/>
          <w:color w:val="000000"/>
        </w:rPr>
        <w:t>ган кундан эътиборан кучга киради.</w:t>
      </w:r>
      <w:bookmarkEnd w:id="11"/>
    </w:p>
    <w:p w:rsidR="00000000" w:rsidRDefault="00BD7ABA">
      <w:pPr>
        <w:shd w:val="clear" w:color="auto" w:fill="FFFFFF"/>
        <w:jc w:val="right"/>
        <w:divId w:val="2091385580"/>
        <w:rPr>
          <w:rFonts w:eastAsia="Times New Roman"/>
          <w:b/>
          <w:bCs/>
          <w:color w:val="000000"/>
        </w:rPr>
      </w:pPr>
      <w:bookmarkStart w:id="12" w:name="3292981"/>
      <w:r>
        <w:rPr>
          <w:rFonts w:eastAsia="Times New Roman"/>
          <w:b/>
          <w:bCs/>
          <w:color w:val="000000"/>
        </w:rPr>
        <w:t xml:space="preserve">Ер ресурслари, геодезия, картография ва давлат кадастри давлат қўмитаси раиси А. АБДУЛЛАЕВ </w:t>
      </w:r>
      <w:bookmarkEnd w:id="12"/>
    </w:p>
    <w:p w:rsidR="00000000" w:rsidRDefault="00BD7ABA">
      <w:pPr>
        <w:shd w:val="clear" w:color="auto" w:fill="FFFFFF"/>
        <w:jc w:val="center"/>
        <w:divId w:val="630984721"/>
        <w:rPr>
          <w:rFonts w:eastAsia="Times New Roman"/>
          <w:color w:val="000000"/>
          <w:sz w:val="22"/>
          <w:szCs w:val="22"/>
        </w:rPr>
      </w:pPr>
      <w:bookmarkStart w:id="13" w:name="3292982"/>
      <w:r>
        <w:rPr>
          <w:rFonts w:eastAsia="Times New Roman"/>
          <w:color w:val="000000"/>
          <w:sz w:val="22"/>
          <w:szCs w:val="22"/>
        </w:rPr>
        <w:t>Тошкент ш.,</w:t>
      </w:r>
      <w:bookmarkEnd w:id="13"/>
    </w:p>
    <w:p w:rsidR="00000000" w:rsidRDefault="00BD7ABA">
      <w:pPr>
        <w:shd w:val="clear" w:color="auto" w:fill="FFFFFF"/>
        <w:jc w:val="center"/>
        <w:divId w:val="1874659333"/>
        <w:rPr>
          <w:rFonts w:eastAsia="Times New Roman"/>
          <w:color w:val="000000"/>
          <w:sz w:val="22"/>
          <w:szCs w:val="22"/>
        </w:rPr>
      </w:pPr>
      <w:bookmarkStart w:id="14" w:name="3292983"/>
      <w:r>
        <w:rPr>
          <w:rFonts w:eastAsia="Times New Roman"/>
          <w:color w:val="000000"/>
          <w:sz w:val="22"/>
          <w:szCs w:val="22"/>
        </w:rPr>
        <w:t>2017 йил 20 июль,</w:t>
      </w:r>
      <w:bookmarkEnd w:id="14"/>
    </w:p>
    <w:p w:rsidR="00000000" w:rsidRDefault="00BD7ABA">
      <w:pPr>
        <w:shd w:val="clear" w:color="auto" w:fill="FFFFFF"/>
        <w:jc w:val="center"/>
        <w:divId w:val="808207855"/>
        <w:rPr>
          <w:rFonts w:eastAsia="Times New Roman"/>
          <w:color w:val="000000"/>
          <w:sz w:val="22"/>
          <w:szCs w:val="22"/>
        </w:rPr>
      </w:pPr>
      <w:bookmarkStart w:id="15" w:name="3292984"/>
      <w:r>
        <w:rPr>
          <w:rFonts w:eastAsia="Times New Roman"/>
          <w:color w:val="000000"/>
          <w:sz w:val="22"/>
          <w:szCs w:val="22"/>
        </w:rPr>
        <w:t>4-сон</w:t>
      </w:r>
      <w:bookmarkEnd w:id="15"/>
    </w:p>
    <w:p w:rsidR="00000000" w:rsidRDefault="00BD7ABA">
      <w:pPr>
        <w:shd w:val="clear" w:color="auto" w:fill="FFFFFF"/>
        <w:jc w:val="right"/>
        <w:divId w:val="1873810077"/>
        <w:rPr>
          <w:rFonts w:eastAsia="Times New Roman"/>
          <w:b/>
          <w:bCs/>
          <w:color w:val="000000"/>
        </w:rPr>
      </w:pPr>
      <w:bookmarkStart w:id="16" w:name="3292985"/>
      <w:r>
        <w:rPr>
          <w:rFonts w:eastAsia="Times New Roman"/>
          <w:b/>
          <w:bCs/>
          <w:color w:val="000000"/>
        </w:rPr>
        <w:t xml:space="preserve">Қишлоқ ва сув хўжалиги вазири З. МИРЗАЕВ </w:t>
      </w:r>
      <w:bookmarkEnd w:id="16"/>
    </w:p>
    <w:p w:rsidR="00000000" w:rsidRDefault="00BD7ABA">
      <w:pPr>
        <w:shd w:val="clear" w:color="auto" w:fill="FFFFFF"/>
        <w:jc w:val="center"/>
        <w:divId w:val="247664915"/>
        <w:rPr>
          <w:rFonts w:eastAsia="Times New Roman"/>
          <w:color w:val="000000"/>
          <w:sz w:val="22"/>
          <w:szCs w:val="22"/>
        </w:rPr>
      </w:pPr>
      <w:bookmarkStart w:id="17" w:name="3292986"/>
      <w:r>
        <w:rPr>
          <w:rFonts w:eastAsia="Times New Roman"/>
          <w:color w:val="000000"/>
          <w:sz w:val="22"/>
          <w:szCs w:val="22"/>
        </w:rPr>
        <w:lastRenderedPageBreak/>
        <w:t>Тошкент ш.,</w:t>
      </w:r>
      <w:bookmarkEnd w:id="17"/>
    </w:p>
    <w:p w:rsidR="00000000" w:rsidRDefault="00BD7ABA">
      <w:pPr>
        <w:shd w:val="clear" w:color="auto" w:fill="FFFFFF"/>
        <w:jc w:val="center"/>
        <w:divId w:val="164707902"/>
        <w:rPr>
          <w:rFonts w:eastAsia="Times New Roman"/>
          <w:color w:val="000000"/>
          <w:sz w:val="22"/>
          <w:szCs w:val="22"/>
        </w:rPr>
      </w:pPr>
      <w:bookmarkStart w:id="18" w:name="3292987"/>
      <w:r>
        <w:rPr>
          <w:rFonts w:eastAsia="Times New Roman"/>
          <w:color w:val="000000"/>
          <w:sz w:val="22"/>
          <w:szCs w:val="22"/>
        </w:rPr>
        <w:t>2017 йил 20 июл,</w:t>
      </w:r>
      <w:bookmarkEnd w:id="18"/>
    </w:p>
    <w:p w:rsidR="00000000" w:rsidRDefault="00BD7ABA">
      <w:pPr>
        <w:shd w:val="clear" w:color="auto" w:fill="FFFFFF"/>
        <w:jc w:val="center"/>
        <w:divId w:val="2050103661"/>
        <w:rPr>
          <w:rFonts w:eastAsia="Times New Roman"/>
          <w:color w:val="000000"/>
          <w:sz w:val="22"/>
          <w:szCs w:val="22"/>
        </w:rPr>
      </w:pPr>
      <w:bookmarkStart w:id="19" w:name="3292988"/>
      <w:r>
        <w:rPr>
          <w:rFonts w:eastAsia="Times New Roman"/>
          <w:color w:val="000000"/>
          <w:sz w:val="22"/>
          <w:szCs w:val="22"/>
        </w:rPr>
        <w:t>38-сон</w:t>
      </w:r>
      <w:bookmarkEnd w:id="19"/>
    </w:p>
    <w:p w:rsidR="00000000" w:rsidRDefault="00BD7ABA">
      <w:pPr>
        <w:shd w:val="clear" w:color="auto" w:fill="FFFFFF"/>
        <w:jc w:val="right"/>
        <w:divId w:val="180553843"/>
        <w:rPr>
          <w:rFonts w:eastAsia="Times New Roman"/>
          <w:b/>
          <w:bCs/>
          <w:color w:val="000000"/>
        </w:rPr>
      </w:pPr>
      <w:bookmarkStart w:id="20" w:name="3292989"/>
      <w:r>
        <w:rPr>
          <w:rFonts w:eastAsia="Times New Roman"/>
          <w:b/>
          <w:bCs/>
          <w:color w:val="000000"/>
        </w:rPr>
        <w:t>Давлат архитект</w:t>
      </w:r>
      <w:r>
        <w:rPr>
          <w:rFonts w:eastAsia="Times New Roman"/>
          <w:b/>
          <w:bCs/>
          <w:color w:val="000000"/>
        </w:rPr>
        <w:t xml:space="preserve">ура ва қурилиш қўмитаси раиси Б. ЗАКИРОВ </w:t>
      </w:r>
      <w:bookmarkEnd w:id="20"/>
    </w:p>
    <w:p w:rsidR="00000000" w:rsidRDefault="00BD7ABA">
      <w:pPr>
        <w:shd w:val="clear" w:color="auto" w:fill="FFFFFF"/>
        <w:jc w:val="center"/>
        <w:divId w:val="1021929854"/>
        <w:rPr>
          <w:rFonts w:eastAsia="Times New Roman"/>
          <w:color w:val="000000"/>
          <w:sz w:val="22"/>
          <w:szCs w:val="22"/>
        </w:rPr>
      </w:pPr>
      <w:bookmarkStart w:id="21" w:name="3292990"/>
      <w:r>
        <w:rPr>
          <w:rFonts w:eastAsia="Times New Roman"/>
          <w:color w:val="000000"/>
          <w:sz w:val="22"/>
          <w:szCs w:val="22"/>
        </w:rPr>
        <w:t>Тошкент ш.,</w:t>
      </w:r>
      <w:bookmarkEnd w:id="21"/>
    </w:p>
    <w:p w:rsidR="00000000" w:rsidRDefault="00BD7ABA">
      <w:pPr>
        <w:shd w:val="clear" w:color="auto" w:fill="FFFFFF"/>
        <w:jc w:val="center"/>
        <w:divId w:val="732125306"/>
        <w:rPr>
          <w:rFonts w:eastAsia="Times New Roman"/>
          <w:color w:val="000000"/>
          <w:sz w:val="22"/>
          <w:szCs w:val="22"/>
        </w:rPr>
      </w:pPr>
      <w:bookmarkStart w:id="22" w:name="3292991"/>
      <w:r>
        <w:rPr>
          <w:rFonts w:eastAsia="Times New Roman"/>
          <w:color w:val="000000"/>
          <w:sz w:val="22"/>
          <w:szCs w:val="22"/>
        </w:rPr>
        <w:t>2017 йил 20 июль,</w:t>
      </w:r>
      <w:bookmarkEnd w:id="22"/>
    </w:p>
    <w:p w:rsidR="00000000" w:rsidRDefault="00BD7ABA">
      <w:pPr>
        <w:shd w:val="clear" w:color="auto" w:fill="FFFFFF"/>
        <w:jc w:val="center"/>
        <w:divId w:val="1338993898"/>
        <w:rPr>
          <w:rFonts w:eastAsia="Times New Roman"/>
          <w:color w:val="000000"/>
          <w:sz w:val="22"/>
          <w:szCs w:val="22"/>
        </w:rPr>
      </w:pPr>
      <w:bookmarkStart w:id="23" w:name="3292992"/>
      <w:r>
        <w:rPr>
          <w:rFonts w:eastAsia="Times New Roman"/>
          <w:color w:val="000000"/>
          <w:sz w:val="22"/>
          <w:szCs w:val="22"/>
        </w:rPr>
        <w:t>3-сон</w:t>
      </w:r>
      <w:bookmarkEnd w:id="23"/>
    </w:p>
    <w:p w:rsidR="00000000" w:rsidRDefault="00BD7ABA">
      <w:pPr>
        <w:shd w:val="clear" w:color="auto" w:fill="FFFFFF"/>
        <w:jc w:val="center"/>
        <w:divId w:val="1845120675"/>
        <w:rPr>
          <w:rFonts w:eastAsia="Times New Roman"/>
          <w:b/>
          <w:bCs/>
          <w:color w:val="000080"/>
        </w:rPr>
      </w:pPr>
      <w:bookmarkStart w:id="24" w:name="3292993"/>
      <w:r>
        <w:rPr>
          <w:rFonts w:eastAsia="Times New Roman"/>
          <w:b/>
          <w:bCs/>
          <w:color w:val="000080"/>
        </w:rPr>
        <w:t>Келишилган:</w:t>
      </w:r>
      <w:bookmarkEnd w:id="24"/>
    </w:p>
    <w:p w:rsidR="00000000" w:rsidRDefault="00BD7ABA">
      <w:pPr>
        <w:shd w:val="clear" w:color="auto" w:fill="FFFFFF"/>
        <w:jc w:val="right"/>
        <w:divId w:val="1337687145"/>
        <w:rPr>
          <w:rFonts w:eastAsia="Times New Roman"/>
          <w:b/>
          <w:bCs/>
          <w:color w:val="000000"/>
        </w:rPr>
      </w:pPr>
      <w:bookmarkStart w:id="25" w:name="3292994"/>
      <w:r>
        <w:rPr>
          <w:rFonts w:eastAsia="Times New Roman"/>
          <w:b/>
          <w:bCs/>
          <w:color w:val="000000"/>
        </w:rPr>
        <w:t>«Ўзбекэнерго» АЖ Бошқарув раиси У. МУСТАФОЕВ</w:t>
      </w:r>
      <w:bookmarkEnd w:id="25"/>
    </w:p>
    <w:p w:rsidR="00000000" w:rsidRDefault="00BD7ABA">
      <w:pPr>
        <w:shd w:val="clear" w:color="auto" w:fill="FFFFFF"/>
        <w:jc w:val="center"/>
        <w:divId w:val="2129229925"/>
        <w:rPr>
          <w:rFonts w:eastAsia="Times New Roman"/>
          <w:color w:val="000000"/>
          <w:sz w:val="22"/>
          <w:szCs w:val="22"/>
        </w:rPr>
      </w:pPr>
      <w:bookmarkStart w:id="26" w:name="3293004"/>
      <w:bookmarkStart w:id="27" w:name="3293005"/>
      <w:bookmarkEnd w:id="26"/>
      <w:r>
        <w:rPr>
          <w:rFonts w:eastAsia="Times New Roman"/>
          <w:color w:val="000000"/>
          <w:sz w:val="22"/>
          <w:szCs w:val="22"/>
        </w:rPr>
        <w:t>2017 йил 12 июль</w:t>
      </w:r>
      <w:bookmarkEnd w:id="27"/>
    </w:p>
    <w:p w:rsidR="00000000" w:rsidRDefault="00BD7ABA">
      <w:pPr>
        <w:shd w:val="clear" w:color="auto" w:fill="FFFFFF"/>
        <w:jc w:val="right"/>
        <w:divId w:val="2027513511"/>
        <w:rPr>
          <w:rFonts w:eastAsia="Times New Roman"/>
          <w:b/>
          <w:bCs/>
          <w:color w:val="000000"/>
        </w:rPr>
      </w:pPr>
      <w:bookmarkStart w:id="28" w:name="3293010"/>
      <w:r>
        <w:rPr>
          <w:rFonts w:eastAsia="Times New Roman"/>
          <w:b/>
          <w:bCs/>
          <w:color w:val="000000"/>
        </w:rPr>
        <w:t>Уй-жой коммунал хизмат кўрсатиш вазири М. СОЛИЕВ</w:t>
      </w:r>
      <w:bookmarkEnd w:id="28"/>
    </w:p>
    <w:p w:rsidR="00000000" w:rsidRDefault="00BD7ABA">
      <w:pPr>
        <w:shd w:val="clear" w:color="auto" w:fill="FFFFFF"/>
        <w:jc w:val="center"/>
        <w:divId w:val="954404574"/>
        <w:rPr>
          <w:rFonts w:eastAsia="Times New Roman"/>
          <w:color w:val="000000"/>
          <w:sz w:val="22"/>
          <w:szCs w:val="22"/>
        </w:rPr>
      </w:pPr>
      <w:bookmarkStart w:id="29" w:name="3293011"/>
      <w:bookmarkStart w:id="30" w:name="3293012"/>
      <w:bookmarkEnd w:id="29"/>
      <w:r>
        <w:rPr>
          <w:rFonts w:eastAsia="Times New Roman"/>
          <w:color w:val="000000"/>
          <w:sz w:val="22"/>
          <w:szCs w:val="22"/>
        </w:rPr>
        <w:t>2017 йил12 июль</w:t>
      </w:r>
      <w:bookmarkEnd w:id="30"/>
    </w:p>
    <w:p w:rsidR="00000000" w:rsidRDefault="00BD7ABA">
      <w:pPr>
        <w:shd w:val="clear" w:color="auto" w:fill="FFFFFF"/>
        <w:jc w:val="right"/>
        <w:divId w:val="1911041011"/>
        <w:rPr>
          <w:rFonts w:eastAsia="Times New Roman"/>
          <w:b/>
          <w:bCs/>
          <w:color w:val="000000"/>
        </w:rPr>
      </w:pPr>
      <w:bookmarkStart w:id="31" w:name="3293014"/>
      <w:r>
        <w:rPr>
          <w:rFonts w:eastAsia="Times New Roman"/>
          <w:b/>
          <w:bCs/>
          <w:color w:val="000000"/>
        </w:rPr>
        <w:t>«Ўзбекнефтгаз» МХК Бошқарув раиси А. СУЛТАНОВ</w:t>
      </w:r>
      <w:bookmarkEnd w:id="31"/>
    </w:p>
    <w:p w:rsidR="00000000" w:rsidRDefault="00BD7ABA">
      <w:pPr>
        <w:shd w:val="clear" w:color="auto" w:fill="FFFFFF"/>
        <w:jc w:val="center"/>
        <w:divId w:val="411388268"/>
        <w:rPr>
          <w:rFonts w:eastAsia="Times New Roman"/>
          <w:color w:val="000000"/>
          <w:sz w:val="22"/>
          <w:szCs w:val="22"/>
        </w:rPr>
      </w:pPr>
      <w:bookmarkStart w:id="32" w:name="3293015"/>
      <w:bookmarkStart w:id="33" w:name="3293016"/>
      <w:bookmarkEnd w:id="32"/>
      <w:r>
        <w:rPr>
          <w:rFonts w:eastAsia="Times New Roman"/>
          <w:color w:val="000000"/>
          <w:sz w:val="22"/>
          <w:szCs w:val="22"/>
        </w:rPr>
        <w:t>2017 йил 12 июль</w:t>
      </w:r>
      <w:bookmarkEnd w:id="33"/>
    </w:p>
    <w:p w:rsidR="00000000" w:rsidRDefault="00BD7ABA">
      <w:pPr>
        <w:shd w:val="clear" w:color="auto" w:fill="FFFFFF"/>
        <w:jc w:val="right"/>
        <w:divId w:val="1609654637"/>
        <w:rPr>
          <w:rFonts w:eastAsia="Times New Roman"/>
          <w:b/>
          <w:bCs/>
          <w:color w:val="000000"/>
        </w:rPr>
      </w:pPr>
      <w:bookmarkStart w:id="34" w:name="3293020"/>
      <w:r>
        <w:rPr>
          <w:rFonts w:eastAsia="Times New Roman"/>
          <w:b/>
          <w:bCs/>
          <w:color w:val="000000"/>
        </w:rPr>
        <w:t>«Ўздавэнергоназорат» инспекцияси бошлиғи А. НИМАТУЛЛАЕВ</w:t>
      </w:r>
      <w:bookmarkEnd w:id="34"/>
    </w:p>
    <w:p w:rsidR="00000000" w:rsidRDefault="00BD7ABA">
      <w:pPr>
        <w:shd w:val="clear" w:color="auto" w:fill="FFFFFF"/>
        <w:jc w:val="center"/>
        <w:divId w:val="1098597572"/>
        <w:rPr>
          <w:rFonts w:eastAsia="Times New Roman"/>
          <w:color w:val="000000"/>
          <w:sz w:val="22"/>
          <w:szCs w:val="22"/>
        </w:rPr>
      </w:pPr>
      <w:bookmarkStart w:id="35" w:name="3293021"/>
      <w:bookmarkStart w:id="36" w:name="3293022"/>
      <w:bookmarkEnd w:id="35"/>
      <w:r>
        <w:rPr>
          <w:rFonts w:eastAsia="Times New Roman"/>
          <w:color w:val="000000"/>
          <w:sz w:val="22"/>
          <w:szCs w:val="22"/>
        </w:rPr>
        <w:t>2017 йил 12 июль</w:t>
      </w:r>
      <w:bookmarkEnd w:id="36"/>
    </w:p>
    <w:p w:rsidR="00000000" w:rsidRDefault="00BD7ABA">
      <w:pPr>
        <w:shd w:val="clear" w:color="auto" w:fill="FFFFFF"/>
        <w:jc w:val="right"/>
        <w:divId w:val="1022783370"/>
        <w:rPr>
          <w:rFonts w:eastAsia="Times New Roman"/>
          <w:b/>
          <w:bCs/>
          <w:color w:val="000000"/>
        </w:rPr>
      </w:pPr>
      <w:bookmarkStart w:id="37" w:name="3293024"/>
      <w:r>
        <w:rPr>
          <w:rFonts w:eastAsia="Times New Roman"/>
          <w:b/>
          <w:bCs/>
          <w:color w:val="000000"/>
        </w:rPr>
        <w:t>«Ўзгидромет» маркази Бош директори В. ЧУБ</w:t>
      </w:r>
      <w:bookmarkEnd w:id="37"/>
    </w:p>
    <w:p w:rsidR="00BD7ABA" w:rsidRDefault="00BD7ABA">
      <w:pPr>
        <w:shd w:val="clear" w:color="auto" w:fill="FFFFFF"/>
        <w:jc w:val="center"/>
        <w:divId w:val="505288818"/>
        <w:rPr>
          <w:rFonts w:eastAsia="Times New Roman"/>
          <w:color w:val="000000"/>
          <w:sz w:val="22"/>
          <w:szCs w:val="22"/>
        </w:rPr>
      </w:pPr>
      <w:bookmarkStart w:id="38" w:name="3293025"/>
      <w:bookmarkStart w:id="39" w:name="3293026"/>
      <w:bookmarkEnd w:id="38"/>
      <w:r>
        <w:rPr>
          <w:rFonts w:eastAsia="Times New Roman"/>
          <w:color w:val="000000"/>
          <w:sz w:val="22"/>
          <w:szCs w:val="22"/>
        </w:rPr>
        <w:t>2017 йил 12 июль</w:t>
      </w:r>
      <w:bookmarkEnd w:id="39"/>
    </w:p>
    <w:sectPr w:rsidR="00BD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A3A8C"/>
    <w:rsid w:val="00AA3A8C"/>
    <w:rsid w:val="00B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F7CC2-1C22-47DD-8014-FC60396D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extfnpa">
    <w:name w:val="act_text_fnpa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npa">
    <w:name w:val="fnpa"/>
    <w:basedOn w:val="a"/>
    <w:pPr>
      <w:ind w:firstLine="851"/>
      <w:jc w:val="both"/>
    </w:pPr>
    <w:rPr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ablestd2">
    <w:name w:val="table_std2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15m15">
    <w:name w:val="text_15_m15"/>
    <w:basedOn w:val="a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paragraph" w:customStyle="1" w:styleId="textsud">
    <w:name w:val="text_sud"/>
    <w:basedOn w:val="a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86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5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721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333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855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15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0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61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85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30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898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67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1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925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57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0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268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6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57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3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818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НБДЗ РУз — Қишлоқ жойларда намунавий лойиҳалар бўйича якка тартибдаги уй-жойлар қуриш учун ташқи муҳандислик коммуникацияларига уланиш имконияти бўлган суғорилмайдиган ҳамда унумдорлиги паст қишлоқ хўжалиги ер участкаларини аниқлаш қоидаларининг 3-банди</vt:lpstr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НБДЗ РУз — Қишлоқ жойларда намунавий лойиҳалар бўйича якка тартибдаги уй-жойлар қуриш учун ташқи муҳандислик коммуникацияларига уланиш имконияти бўлган суғорилмайдиган ҳамда унумдорлиги паст қишлоқ хўжалиги ер участкаларини аниқлаш қоидаларининг 3-бандига ўзгартириш киритиш ҳақида</dc:title>
  <dc:subject/>
  <dc:creator>Айсулу Айдарова</dc:creator>
  <cp:keywords/>
  <dc:description/>
  <cp:lastModifiedBy>Айсулу Айдарова</cp:lastModifiedBy>
  <cp:revision>2</cp:revision>
  <dcterms:created xsi:type="dcterms:W3CDTF">2017-10-24T06:52:00Z</dcterms:created>
  <dcterms:modified xsi:type="dcterms:W3CDTF">2017-10-24T06:52:00Z</dcterms:modified>
</cp:coreProperties>
</file>